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4EEB" w14:textId="7BEB5A80" w:rsidR="002E134B" w:rsidRPr="002E134B" w:rsidRDefault="00D15A7B">
      <w:pPr>
        <w:jc w:val="both"/>
        <w:rPr>
          <w:rFonts w:ascii="Bradley Hand" w:hAnsi="Bradley Hand"/>
          <w:i/>
          <w:color w:val="FF9300"/>
          <w:sz w:val="40"/>
          <w:szCs w:val="40"/>
        </w:rPr>
      </w:pPr>
      <w:r>
        <w:rPr>
          <w:rFonts w:ascii="Bradley Hand" w:hAnsi="Bradley Hand"/>
          <w:i/>
          <w:noProof/>
          <w:color w:val="FF930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C315E4C" wp14:editId="21367486">
            <wp:simplePos x="0" y="0"/>
            <wp:positionH relativeFrom="column">
              <wp:posOffset>-396817</wp:posOffset>
            </wp:positionH>
            <wp:positionV relativeFrom="paragraph">
              <wp:posOffset>328641</wp:posOffset>
            </wp:positionV>
            <wp:extent cx="7012638" cy="839585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43174_w980h638c1cx1061cy707cxt0cyt0cxb2121cyb14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530" cy="8406501"/>
                    </a:xfrm>
                    <a:prstGeom prst="rect">
                      <a:avLst/>
                    </a:prstGeom>
                    <a:effectLst>
                      <a:softEdge rad="1778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34B" w:rsidRPr="002E134B">
        <w:rPr>
          <w:rFonts w:ascii="Bradley Hand" w:hAnsi="Bradley Hand"/>
          <w:i/>
          <w:color w:val="FF9300"/>
          <w:sz w:val="40"/>
          <w:szCs w:val="40"/>
        </w:rPr>
        <w:t>La primavera arriva, nonostante tutto!</w:t>
      </w:r>
      <w:bookmarkStart w:id="0" w:name="_GoBack"/>
      <w:bookmarkEnd w:id="0"/>
    </w:p>
    <w:p w14:paraId="0000000A" w14:textId="0D6ECBAE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Guardo fuori dalla finestra: cielo azzurro, alberi con le gemme o già in fiore.</w:t>
      </w:r>
    </w:p>
    <w:p w14:paraId="0000000B" w14:textId="6B9CB2F1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Apro la finestra: l’aria frizzantina di aprile mi solletica il volto, sento il calore del sole</w:t>
      </w:r>
      <w:r w:rsidRPr="002E134B">
        <w:rPr>
          <w:rFonts w:ascii="Bradley Hand" w:hAnsi="Bradley Hand"/>
        </w:rPr>
        <w:t>, gli uccellini che cinguettano…desiderio di uscire, di farmi invadere dal senso di rinascita della Primavera…</w:t>
      </w:r>
    </w:p>
    <w:p w14:paraId="0000000C" w14:textId="77777777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Improvvisamente le sensazioni piacevoli e le emozioni di gioia e desiderio nuovo si bloccano!</w:t>
      </w:r>
    </w:p>
    <w:p w14:paraId="0000000D" w14:textId="0C488D54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 xml:space="preserve">NON POSSO USCIRE! NON POSSO VEDERE PERSONE! VORREI </w:t>
      </w:r>
      <w:r w:rsidRPr="002E134B">
        <w:rPr>
          <w:rFonts w:ascii="Bradley Hand" w:hAnsi="Bradley Hand"/>
        </w:rPr>
        <w:t>MA HO PAURA, paura di ammalarmi, di far ammalare altre persone, paura di morire, che muoiano le persone a me care…a causa di un virus, piccolissimo ma più potente di me…</w:t>
      </w:r>
    </w:p>
    <w:p w14:paraId="0000000E" w14:textId="76321F65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Sembra un brano di un romanzo di fantascienza invece è la realtà che tutti noi viviamo</w:t>
      </w:r>
      <w:r w:rsidRPr="002E134B">
        <w:rPr>
          <w:rFonts w:ascii="Bradley Hand" w:hAnsi="Bradley Hand"/>
        </w:rPr>
        <w:t xml:space="preserve"> ogni giorno. Viviamo un’altalena emotiva di incredulità, di dissociazione tra ciò che sta succedendo alla popolazione e ciò che invece succede alla natura; saremmo tentati di fare come lei, fare lo stesso primavera, ma poi l’ALT da fuori di noi, da dentro</w:t>
      </w:r>
      <w:r w:rsidRPr="002E134B">
        <w:rPr>
          <w:rFonts w:ascii="Bradley Hand" w:hAnsi="Bradley Hand"/>
        </w:rPr>
        <w:t xml:space="preserve"> di noi. Non possiamo fare finta di niente. C’è un piccolissimo ma enorme pericolo là fuori.</w:t>
      </w:r>
    </w:p>
    <w:p w14:paraId="0000000F" w14:textId="2DA457E8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Che fare?</w:t>
      </w:r>
    </w:p>
    <w:p w14:paraId="00000010" w14:textId="4DD1FDBE" w:rsidR="006030DB" w:rsidRPr="002E134B" w:rsidRDefault="00D15A7B">
      <w:pPr>
        <w:jc w:val="both"/>
        <w:rPr>
          <w:rFonts w:ascii="Bradley Hand" w:hAnsi="Bradley Hand"/>
        </w:rPr>
      </w:pPr>
      <w:bookmarkStart w:id="1" w:name="_heading=h.67yx7y30m1no" w:colFirst="0" w:colLast="0"/>
      <w:bookmarkEnd w:id="1"/>
      <w:r w:rsidRPr="002E134B">
        <w:rPr>
          <w:rFonts w:ascii="Bradley Hand" w:hAnsi="Bradley Hand"/>
        </w:rPr>
        <w:t>Noi di Studi Logos Rovigo abbiamo pensato di mantenere la nostra équipe e di allargarla a voi, pazienti e non, attraverso comunicazioni, dialoghi ed atti</w:t>
      </w:r>
      <w:r w:rsidRPr="002E134B">
        <w:rPr>
          <w:rFonts w:ascii="Bradley Hand" w:hAnsi="Bradley Hand"/>
        </w:rPr>
        <w:t xml:space="preserve">vità che ci permetteranno di “resistere” in questa lunga quarantena surreale. </w:t>
      </w:r>
    </w:p>
    <w:p w14:paraId="00000011" w14:textId="7252F03F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Vogliamo condividere con voi tempo ed idee: tessere una rete di scambi, nella speranza che quest’occasione spiacevole e inaspettata possa creare relazioni soci</w:t>
      </w:r>
      <w:r w:rsidRPr="002E134B">
        <w:rPr>
          <w:rFonts w:ascii="Bradley Hand" w:hAnsi="Bradley Hand"/>
        </w:rPr>
        <w:t>ali allargate, che</w:t>
      </w:r>
      <w:r w:rsidRPr="002E134B">
        <w:rPr>
          <w:rFonts w:ascii="Bradley Hand" w:hAnsi="Bradley Hand"/>
        </w:rPr>
        <w:t xml:space="preserve"> riducano l’individualismo che spesso viviamo intorno a</w:t>
      </w:r>
      <w:r w:rsidRPr="002E134B">
        <w:rPr>
          <w:rFonts w:ascii="Bradley Hand" w:hAnsi="Bradley Hand"/>
        </w:rPr>
        <w:t xml:space="preserve"> noi.</w:t>
      </w:r>
    </w:p>
    <w:p w14:paraId="00000012" w14:textId="79487B77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Curiosi di saperne di più?</w:t>
      </w:r>
    </w:p>
    <w:p w14:paraId="00000013" w14:textId="429D33FE" w:rsidR="006030DB" w:rsidRPr="002E134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 xml:space="preserve">Ecco qualche anticipazione di quanto pubblicheremo a partire dai prossimi giorni qui nel nostro sito e sulla pagina </w:t>
      </w:r>
      <w:proofErr w:type="spellStart"/>
      <w:r w:rsidRPr="002E134B">
        <w:rPr>
          <w:rFonts w:ascii="Bradley Hand" w:hAnsi="Bradley Hand"/>
        </w:rPr>
        <w:t>Facebook</w:t>
      </w:r>
      <w:proofErr w:type="spellEnd"/>
      <w:r w:rsidRPr="002E134B">
        <w:rPr>
          <w:rFonts w:ascii="Bradley Hand" w:hAnsi="Bradley Hand"/>
        </w:rPr>
        <w:t>...</w:t>
      </w:r>
    </w:p>
    <w:p w14:paraId="00000014" w14:textId="77777777" w:rsidR="006030DB" w:rsidRPr="002E134B" w:rsidRDefault="00D15A7B">
      <w:pPr>
        <w:numPr>
          <w:ilvl w:val="0"/>
          <w:numId w:val="1"/>
        </w:numPr>
        <w:spacing w:after="0"/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le emozioni ai tempi del coronavirus: co</w:t>
      </w:r>
      <w:r w:rsidRPr="002E134B">
        <w:rPr>
          <w:rFonts w:ascii="Bradley Hand" w:hAnsi="Bradley Hand"/>
        </w:rPr>
        <w:t>me trasformare la paura da nemica in alleata</w:t>
      </w:r>
    </w:p>
    <w:p w14:paraId="00000015" w14:textId="77777777" w:rsidR="006030DB" w:rsidRPr="002E134B" w:rsidRDefault="00D15A7B">
      <w:pPr>
        <w:numPr>
          <w:ilvl w:val="0"/>
          <w:numId w:val="1"/>
        </w:numPr>
        <w:spacing w:after="0"/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regole e giochi “a misura di quarantena”</w:t>
      </w:r>
    </w:p>
    <w:p w14:paraId="00000016" w14:textId="44534490" w:rsidR="006030DB" w:rsidRPr="002E134B" w:rsidRDefault="00D15A7B">
      <w:pPr>
        <w:numPr>
          <w:ilvl w:val="0"/>
          <w:numId w:val="1"/>
        </w:numPr>
        <w:spacing w:after="0"/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idee e suggerimenti per aiutare i genitori a svolgere il lavoro più importante del mondo</w:t>
      </w:r>
    </w:p>
    <w:p w14:paraId="00000017" w14:textId="77777777" w:rsidR="006030DB" w:rsidRPr="002E134B" w:rsidRDefault="00D15A7B">
      <w:pPr>
        <w:numPr>
          <w:ilvl w:val="0"/>
          <w:numId w:val="1"/>
        </w:numPr>
        <w:spacing w:after="0"/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come parlare ai bambini del coronavirus</w:t>
      </w:r>
    </w:p>
    <w:p w14:paraId="00000018" w14:textId="77777777" w:rsidR="006030DB" w:rsidRPr="002E134B" w:rsidRDefault="00D15A7B">
      <w:pPr>
        <w:numPr>
          <w:ilvl w:val="0"/>
          <w:numId w:val="1"/>
        </w:numPr>
        <w:spacing w:after="0"/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strumenti e applicazioni per rendere l’is</w:t>
      </w:r>
      <w:r w:rsidRPr="002E134B">
        <w:rPr>
          <w:rFonts w:ascii="Bradley Hand" w:hAnsi="Bradley Hand"/>
        </w:rPr>
        <w:t>truzione a distanza più gestibile...e vicina</w:t>
      </w:r>
    </w:p>
    <w:p w14:paraId="00000019" w14:textId="1D9FE89D" w:rsidR="006030DB" w:rsidRPr="002E134B" w:rsidRDefault="00D15A7B">
      <w:pPr>
        <w:numPr>
          <w:ilvl w:val="0"/>
          <w:numId w:val="1"/>
        </w:num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ultimo ma non meno importante: concorso a premi (ce n’è per tutti e per tutte le età)</w:t>
      </w:r>
    </w:p>
    <w:p w14:paraId="4CA2F1E3" w14:textId="3EA023A1" w:rsidR="00D15A7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Rimanete sintonizzati su #</w:t>
      </w:r>
      <w:proofErr w:type="spellStart"/>
      <w:r w:rsidRPr="002E134B">
        <w:rPr>
          <w:rFonts w:ascii="Bradley Hand" w:hAnsi="Bradley Hand"/>
        </w:rPr>
        <w:t>logoscontinua</w:t>
      </w:r>
      <w:proofErr w:type="spellEnd"/>
      <w:r w:rsidRPr="002E134B">
        <w:rPr>
          <w:rFonts w:ascii="Bradley Hand" w:hAnsi="Bradley Hand"/>
        </w:rPr>
        <w:t>!</w:t>
      </w:r>
    </w:p>
    <w:p w14:paraId="1EEB8AC7" w14:textId="7909F60F" w:rsidR="00D15A7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 xml:space="preserve">Un caro saluto </w:t>
      </w:r>
    </w:p>
    <w:p w14:paraId="6D4B49CB" w14:textId="77777777" w:rsidR="00D15A7B" w:rsidRDefault="00D15A7B">
      <w:pPr>
        <w:jc w:val="both"/>
        <w:rPr>
          <w:rFonts w:ascii="Bradley Hand" w:hAnsi="Bradley Hand"/>
        </w:rPr>
      </w:pPr>
    </w:p>
    <w:p w14:paraId="4FBF9D05" w14:textId="211ABC63" w:rsidR="00D15A7B" w:rsidRDefault="00D15A7B">
      <w:pPr>
        <w:jc w:val="both"/>
        <w:rPr>
          <w:rFonts w:ascii="Bradley Hand" w:hAnsi="Bradley Hand"/>
        </w:rPr>
      </w:pPr>
      <w:r w:rsidRPr="002E134B">
        <w:rPr>
          <w:rFonts w:ascii="Bradley Hand" w:hAnsi="Bradley Hand"/>
        </w:rPr>
        <w:t>équipe di Studi Logos Rovigo</w:t>
      </w:r>
    </w:p>
    <w:p w14:paraId="2CFF437F" w14:textId="218808ED" w:rsidR="00D15A7B" w:rsidRDefault="00D15A7B">
      <w:pPr>
        <w:jc w:val="both"/>
        <w:rPr>
          <w:rFonts w:ascii="Bradley Hand" w:hAnsi="Bradley Hand"/>
        </w:rPr>
      </w:pPr>
    </w:p>
    <w:p w14:paraId="0000001B" w14:textId="7B0B7F25" w:rsidR="006030DB" w:rsidRPr="002E134B" w:rsidRDefault="006030DB" w:rsidP="00D15A7B">
      <w:pPr>
        <w:jc w:val="right"/>
        <w:rPr>
          <w:rFonts w:ascii="Bradley Hand" w:hAnsi="Bradley Hand"/>
        </w:rPr>
      </w:pPr>
    </w:p>
    <w:sectPr w:rsidR="006030DB" w:rsidRPr="002E134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01F58"/>
    <w:multiLevelType w:val="multilevel"/>
    <w:tmpl w:val="76E24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DB"/>
    <w:rsid w:val="002E134B"/>
    <w:rsid w:val="006030DB"/>
    <w:rsid w:val="00D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A69"/>
  <w15:docId w15:val="{B1B20904-5FC3-BA47-A138-0C6CA744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B8NiRbvxln/dOvNg+SUcR130gg==">AMUW2mWXPrWC2WPGa1RV9By0SVBuLdiCXIeAsr2+Trafmd//3VzFyqGfbIA3uTlqaktwOqCyWP8rcg43Pcm/vn+pl9V6olwC1jEpOYyP8gpIhDPYHihFcmpZvwc0nPrILERciKu41Oatitbm1kheN0XBqJ2V095EZA==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BERDUSCO</dc:creator>
  <cp:lastModifiedBy>Giulia Ciclamini</cp:lastModifiedBy>
  <cp:revision>3</cp:revision>
  <dcterms:created xsi:type="dcterms:W3CDTF">2020-03-25T13:42:00Z</dcterms:created>
  <dcterms:modified xsi:type="dcterms:W3CDTF">2020-04-01T17:23:00Z</dcterms:modified>
</cp:coreProperties>
</file>